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0B732B">
        <w:rPr>
          <w:rFonts w:eastAsia="Times New Roman" w:cstheme="minorHAnsi"/>
          <w:b/>
          <w:color w:val="000000"/>
          <w:lang w:val="en-US" w:eastAsia="pl-PL"/>
        </w:rPr>
        <w:t>2</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Pr="00C2508D">
        <w:rPr>
          <w:rFonts w:eastAsia="Times New Roman" w:cs="Arial"/>
          <w:b/>
          <w:lang w:val="en-US"/>
        </w:rPr>
        <w:t>Z00</w:t>
      </w:r>
      <w:r w:rsidR="002E233C" w:rsidRPr="00C2508D">
        <w:rPr>
          <w:rFonts w:eastAsia="Times New Roman" w:cs="Arial"/>
          <w:b/>
          <w:lang w:val="en-US"/>
        </w:rPr>
        <w:t>2</w:t>
      </w:r>
      <w:proofErr w:type="spellEnd"/>
      <w:r w:rsidRPr="00C2508D">
        <w:rPr>
          <w:rFonts w:eastAsia="Times New Roman" w:cs="Arial"/>
          <w:b/>
          <w:lang w:val="en-US"/>
        </w:rPr>
        <w:t>-2018-</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2E233C" w:rsidRPr="002E233C">
        <w:rPr>
          <w:rFonts w:eastAsia="Times New Roman" w:cs="Arial"/>
          <w:b/>
          <w:lang w:val="en-GB" w:eastAsia="pl-PL"/>
        </w:rPr>
        <w:t>a digital large fo</w:t>
      </w:r>
      <w:r w:rsidR="002E233C">
        <w:rPr>
          <w:rFonts w:eastAsia="Times New Roman" w:cs="Arial"/>
          <w:b/>
          <w:lang w:val="en-GB" w:eastAsia="pl-PL"/>
        </w:rPr>
        <w:t>rmat camera (1 piece) supplier,</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C43CCE">
      <w:pPr>
        <w:pStyle w:val="Akapitzlist"/>
        <w:numPr>
          <w:ilvl w:val="0"/>
          <w:numId w:val="49"/>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CD3E89"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2E233C" w:rsidP="007751DE">
            <w:pPr>
              <w:pStyle w:val="Akapitzlist1"/>
              <w:spacing w:after="0" w:line="100" w:lineRule="atLeast"/>
              <w:ind w:left="0"/>
              <w:jc w:val="center"/>
              <w:rPr>
                <w:rFonts w:eastAsia="Calibri"/>
                <w:color w:val="00000A"/>
                <w:lang w:val="en-US"/>
              </w:rPr>
            </w:pPr>
            <w:r w:rsidRPr="00507A28">
              <w:rPr>
                <w:lang w:val="en-US"/>
              </w:rPr>
              <w:t xml:space="preserve">a digital large format </w:t>
            </w:r>
            <w:r w:rsidR="007751DE">
              <w:rPr>
                <w:lang w:val="en-US"/>
              </w:rPr>
              <w:t xml:space="preserve">aerial </w:t>
            </w:r>
            <w:r w:rsidRPr="00507A28">
              <w:rPr>
                <w:lang w:val="en-US"/>
              </w:rPr>
              <w:t>camera</w:t>
            </w:r>
            <w:r>
              <w:rPr>
                <w:lang w:val="en-US"/>
              </w:rPr>
              <w:t xml:space="preserve"> </w:t>
            </w:r>
            <w:r w:rsidRPr="0058244D">
              <w:rPr>
                <w:rFonts w:eastAsia="Times New Roman" w:cs="Arial"/>
                <w:lang w:val="en-US"/>
              </w:rPr>
              <w:t>rental service</w:t>
            </w:r>
            <w:r w:rsidRPr="00507A28">
              <w:rPr>
                <w:lang w:val="en-US"/>
              </w:rPr>
              <w:t xml:space="preserve"> </w:t>
            </w:r>
            <w:r w:rsidRPr="00381B64">
              <w:rPr>
                <w:lang w:val="en-US"/>
              </w:rPr>
              <w:t>(1 piece</w:t>
            </w:r>
            <w:r w:rsidR="00E945F6">
              <w:rPr>
                <w:lang w:val="en-US"/>
              </w:rPr>
              <w:t xml:space="preserve"> </w:t>
            </w:r>
            <w:r w:rsidR="00E945F6" w:rsidRPr="00E945F6">
              <w:rPr>
                <w:lang w:val="en-US"/>
              </w:rPr>
              <w:t>for 1 month</w:t>
            </w:r>
            <w:r w:rsidRPr="00381B64">
              <w:rPr>
                <w:lang w:val="en-US"/>
              </w:rPr>
              <w:t>)</w:t>
            </w:r>
            <w:r>
              <w:rPr>
                <w:lang w:val="en-US"/>
              </w:rPr>
              <w:t xml:space="preserve"> - </w:t>
            </w:r>
            <w:r w:rsidRPr="00573D3B">
              <w:rPr>
                <w:rFonts w:eastAsia="Times New Roman"/>
                <w:lang w:val="en-US"/>
              </w:rPr>
              <w:t>monthly rate</w:t>
            </w:r>
            <w:r>
              <w:rPr>
                <w:rFonts w:eastAsia="Times New Roman"/>
                <w:lang w:val="en-US"/>
              </w:rPr>
              <w:t xml:space="preserve"> (</w:t>
            </w:r>
            <w:proofErr w:type="spellStart"/>
            <w:r>
              <w:rPr>
                <w:rFonts w:eastAsia="Times New Roman"/>
                <w:lang w:val="en-US"/>
              </w:rPr>
              <w:t>PLN</w:t>
            </w:r>
            <w:proofErr w:type="spellEnd"/>
            <w:r>
              <w:rPr>
                <w:rFonts w:eastAsia="Times New Roman"/>
                <w:lang w:val="en-US"/>
              </w:rPr>
              <w:t>/month)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C43CCE">
      <w:pPr>
        <w:pStyle w:val="Akapitzlist"/>
        <w:numPr>
          <w:ilvl w:val="0"/>
          <w:numId w:val="49"/>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C2508D">
      <w:pPr>
        <w:pStyle w:val="Akapitzlist"/>
        <w:numPr>
          <w:ilvl w:val="0"/>
          <w:numId w:val="49"/>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C2508D">
      <w:pPr>
        <w:pStyle w:val="Akapitzlist"/>
        <w:numPr>
          <w:ilvl w:val="0"/>
          <w:numId w:val="49"/>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C2508D">
      <w:pPr>
        <w:pStyle w:val="Akapitzlist"/>
        <w:numPr>
          <w:ilvl w:val="0"/>
          <w:numId w:val="49"/>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C2508D">
      <w:pPr>
        <w:pStyle w:val="Akapitzlist"/>
        <w:numPr>
          <w:ilvl w:val="0"/>
          <w:numId w:val="49"/>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713FFD">
      <w:pPr>
        <w:pStyle w:val="Akapitzlist"/>
        <w:numPr>
          <w:ilvl w:val="0"/>
          <w:numId w:val="10"/>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713FFD">
      <w:pPr>
        <w:pStyle w:val="Akapitzlist"/>
        <w:numPr>
          <w:ilvl w:val="0"/>
          <w:numId w:val="10"/>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713FFD">
      <w:pPr>
        <w:pStyle w:val="Akapitzlist"/>
        <w:numPr>
          <w:ilvl w:val="0"/>
          <w:numId w:val="10"/>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713FFD">
      <w:pPr>
        <w:pStyle w:val="Akapitzlist"/>
        <w:numPr>
          <w:ilvl w:val="0"/>
          <w:numId w:val="10"/>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6712F">
      <w:pPr>
        <w:pStyle w:val="Akapitzlist"/>
        <w:numPr>
          <w:ilvl w:val="0"/>
          <w:numId w:val="49"/>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0B732B">
        <w:rPr>
          <w:rFonts w:eastAsia="Times New Roman" w:cstheme="minorHAnsi"/>
          <w:b/>
          <w:color w:val="000000"/>
          <w:lang w:val="en-US" w:eastAsia="pl-PL"/>
        </w:rPr>
        <w:t>2</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C7077A" w:rsidRDefault="00C7077A" w:rsidP="00C7077A">
      <w:pPr>
        <w:spacing w:after="0"/>
        <w:jc w:val="both"/>
        <w:textAlignment w:val="baseline"/>
        <w:rPr>
          <w:lang w:val="en-GB"/>
        </w:rPr>
      </w:pPr>
      <w:r w:rsidRPr="00C7077A">
        <w:rPr>
          <w:lang w:val="en-GB"/>
        </w:rPr>
        <w:t xml:space="preserve">The subject of the order is </w:t>
      </w:r>
      <w:r w:rsidR="00C2508D" w:rsidRPr="001E6B2C">
        <w:rPr>
          <w:b/>
          <w:lang w:val="en-US"/>
        </w:rPr>
        <w:t xml:space="preserve">the delivery of a digital large format </w:t>
      </w:r>
      <w:r w:rsidR="007751DE">
        <w:rPr>
          <w:b/>
          <w:lang w:val="en-US"/>
        </w:rPr>
        <w:t xml:space="preserve">aerial </w:t>
      </w:r>
      <w:r w:rsidR="00C2508D" w:rsidRPr="001E6B2C">
        <w:rPr>
          <w:b/>
          <w:lang w:val="en-US"/>
        </w:rPr>
        <w:t xml:space="preserve">camera </w:t>
      </w:r>
      <w:r w:rsidR="00C2508D" w:rsidRPr="001E6B2C">
        <w:rPr>
          <w:rFonts w:eastAsia="Times New Roman" w:cs="Arial"/>
          <w:b/>
          <w:lang w:val="en-US"/>
        </w:rPr>
        <w:t>rental service</w:t>
      </w:r>
      <w:r w:rsidR="00C2508D" w:rsidRPr="001E6B2C">
        <w:rPr>
          <w:b/>
          <w:lang w:val="en-US"/>
        </w:rPr>
        <w:t xml:space="preserve"> - 1</w:t>
      </w:r>
      <w:r w:rsidR="00C2508D">
        <w:rPr>
          <w:lang w:val="en-US"/>
        </w:rPr>
        <w:t xml:space="preserve"> </w:t>
      </w:r>
      <w:r w:rsidR="00C2508D" w:rsidRPr="001E6B2C">
        <w:rPr>
          <w:b/>
          <w:lang w:val="en-US"/>
        </w:rPr>
        <w:t xml:space="preserve">piece </w:t>
      </w:r>
      <w:r w:rsidR="00E945F6">
        <w:rPr>
          <w:b/>
          <w:lang w:val="en-US"/>
        </w:rPr>
        <w:t>for 1 month</w:t>
      </w:r>
      <w:r w:rsidR="00E945F6" w:rsidRPr="001E6B2C">
        <w:rPr>
          <w:b/>
          <w:lang w:val="en-US"/>
        </w:rPr>
        <w:t xml:space="preserve"> </w:t>
      </w:r>
      <w:r w:rsidRPr="00C7077A">
        <w:rPr>
          <w:lang w:val="en-GB"/>
        </w:rPr>
        <w:t>– with parameters not worse than:</w:t>
      </w:r>
    </w:p>
    <w:p w:rsidR="00C2508D" w:rsidRDefault="00C2508D" w:rsidP="00C7077A">
      <w:pPr>
        <w:spacing w:after="0"/>
        <w:jc w:val="both"/>
        <w:textAlignment w:val="baseline"/>
        <w:rPr>
          <w:lang w:val="en-GB"/>
        </w:rPr>
      </w:pP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simultaneous recording of panchromatic band and four color bands (red, green, blue, near infrared),</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individual sensors for PAN, Red, Green, Blue and Near Infrared channel (</w:t>
      </w:r>
      <w:proofErr w:type="spellStart"/>
      <w:r>
        <w:rPr>
          <w:rFonts w:eastAsia="Times New Roman" w:cstheme="minorHAnsi"/>
          <w:lang w:val="en-US" w:eastAsia="pl-PL"/>
        </w:rPr>
        <w:t>CCD</w:t>
      </w:r>
      <w:proofErr w:type="spellEnd"/>
      <w:r>
        <w:rPr>
          <w:rFonts w:eastAsia="Times New Roman" w:cstheme="minorHAnsi"/>
          <w:lang w:val="en-US" w:eastAsia="pl-PL"/>
        </w:rPr>
        <w:t xml:space="preserve"> or </w:t>
      </w:r>
      <w:proofErr w:type="spellStart"/>
      <w:r>
        <w:rPr>
          <w:rFonts w:eastAsia="Times New Roman" w:cstheme="minorHAnsi"/>
          <w:lang w:val="en-US" w:eastAsia="pl-PL"/>
        </w:rPr>
        <w:t>CMOS</w:t>
      </w:r>
      <w:proofErr w:type="spellEnd"/>
      <w:r>
        <w:rPr>
          <w:rFonts w:eastAsia="Times New Roman" w:cstheme="minorHAnsi"/>
          <w:lang w:val="en-US" w:eastAsia="pl-PL"/>
        </w:rPr>
        <w:t xml:space="preserve">), </w:t>
      </w:r>
      <w:proofErr w:type="spellStart"/>
      <w:r>
        <w:rPr>
          <w:rFonts w:eastAsia="Times New Roman" w:cstheme="minorHAnsi"/>
          <w:lang w:val="en-US" w:eastAsia="pl-PL"/>
        </w:rPr>
        <w:t>RGB</w:t>
      </w:r>
      <w:proofErr w:type="spellEnd"/>
      <w:r>
        <w:rPr>
          <w:rFonts w:eastAsia="Times New Roman" w:cstheme="minorHAnsi"/>
          <w:lang w:val="en-US" w:eastAsia="pl-PL"/>
        </w:rPr>
        <w:t xml:space="preserve"> Bayer pattern sensor not allowed,</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 xml:space="preserve">panchromatic images size &gt; 320 </w:t>
      </w:r>
      <w:proofErr w:type="spellStart"/>
      <w:r>
        <w:rPr>
          <w:rFonts w:eastAsia="Times New Roman" w:cstheme="minorHAnsi"/>
          <w:lang w:val="en-US" w:eastAsia="pl-PL"/>
        </w:rPr>
        <w:t>mln</w:t>
      </w:r>
      <w:proofErr w:type="spellEnd"/>
      <w:r>
        <w:rPr>
          <w:rFonts w:eastAsia="Times New Roman" w:cstheme="minorHAnsi"/>
          <w:lang w:val="en-US" w:eastAsia="pl-PL"/>
        </w:rPr>
        <w:t xml:space="preserve"> pixels,</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 xml:space="preserve">color bands image size &gt; 35 </w:t>
      </w:r>
      <w:proofErr w:type="spellStart"/>
      <w:r>
        <w:rPr>
          <w:rFonts w:eastAsia="Times New Roman" w:cstheme="minorHAnsi"/>
          <w:lang w:val="en-US" w:eastAsia="pl-PL"/>
        </w:rPr>
        <w:t>mln</w:t>
      </w:r>
      <w:proofErr w:type="spellEnd"/>
      <w:r>
        <w:rPr>
          <w:rFonts w:eastAsia="Times New Roman" w:cstheme="minorHAnsi"/>
          <w:lang w:val="en-US" w:eastAsia="pl-PL"/>
        </w:rPr>
        <w:t xml:space="preserve"> pixels,</w:t>
      </w:r>
    </w:p>
    <w:p w:rsidR="00C2508D" w:rsidRDefault="00C2508D" w:rsidP="00C2508D">
      <w:pPr>
        <w:pStyle w:val="Akapitzlist"/>
        <w:numPr>
          <w:ilvl w:val="0"/>
          <w:numId w:val="50"/>
        </w:numPr>
        <w:rPr>
          <w:rFonts w:eastAsia="Times New Roman" w:cstheme="minorHAnsi"/>
          <w:lang w:val="en-US" w:eastAsia="pl-PL"/>
        </w:rPr>
      </w:pPr>
      <w:r>
        <w:rPr>
          <w:rFonts w:eastAsia="Times New Roman" w:cstheme="minorHAnsi"/>
          <w:lang w:val="en-US" w:eastAsia="pl-PL"/>
        </w:rPr>
        <w:t>forward motion compensation system based on time-delayed integration,</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 xml:space="preserve">2 x sets of </w:t>
      </w:r>
      <w:proofErr w:type="spellStart"/>
      <w:r>
        <w:rPr>
          <w:rFonts w:eastAsia="Times New Roman" w:cstheme="minorHAnsi"/>
          <w:lang w:val="en-US" w:eastAsia="pl-PL"/>
        </w:rPr>
        <w:t>SSD</w:t>
      </w:r>
      <w:proofErr w:type="spellEnd"/>
      <w:r>
        <w:rPr>
          <w:rFonts w:eastAsia="Times New Roman" w:cstheme="minorHAnsi"/>
          <w:lang w:val="en-US" w:eastAsia="pl-PL"/>
        </w:rPr>
        <w:t xml:space="preserve"> data storage with a capacity of more than 4000 images on a single set,</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hardware enabling the reading out and download of images from data storage units to PC,</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frame rate: at least 1,8 s,</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PAN focal length: minimum 100 mm,</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acceptable operating temperature: from 0 degrees C to above 40 degrees C,</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forward motion compensation system based on time-delayed integration,</w:t>
      </w:r>
    </w:p>
    <w:p w:rsidR="00C2508D" w:rsidRDefault="00C2508D" w:rsidP="00C2508D">
      <w:pPr>
        <w:pStyle w:val="Akapitzlist"/>
        <w:numPr>
          <w:ilvl w:val="0"/>
          <w:numId w:val="50"/>
        </w:numPr>
        <w:rPr>
          <w:rFonts w:eastAsia="Times New Roman" w:cstheme="minorHAnsi"/>
          <w:lang w:val="en-US" w:eastAsia="pl-PL"/>
        </w:rPr>
      </w:pPr>
      <w:r>
        <w:rPr>
          <w:rFonts w:eastAsia="Times New Roman" w:cstheme="minorHAnsi"/>
          <w:lang w:val="en-US" w:eastAsia="pl-PL"/>
        </w:rPr>
        <w:t>possibility to exchange lenses on all bands to different focal lengths,</w:t>
      </w:r>
    </w:p>
    <w:p w:rsidR="00C2508D" w:rsidRDefault="00C2508D" w:rsidP="00C2508D">
      <w:pPr>
        <w:pStyle w:val="Akapitzlist"/>
        <w:numPr>
          <w:ilvl w:val="0"/>
          <w:numId w:val="50"/>
        </w:numPr>
        <w:spacing w:after="0"/>
        <w:jc w:val="both"/>
        <w:textAlignment w:val="baseline"/>
        <w:rPr>
          <w:rFonts w:eastAsia="Times New Roman" w:cstheme="minorHAnsi"/>
          <w:lang w:val="en-US" w:eastAsia="pl-PL"/>
        </w:rPr>
      </w:pPr>
      <w:r>
        <w:rPr>
          <w:rFonts w:eastAsia="Times New Roman" w:cstheme="minorHAnsi"/>
          <w:lang w:val="en-US" w:eastAsia="pl-PL"/>
        </w:rPr>
        <w:t>author’s software for post-processing of photos  attached to the camera.</w:t>
      </w:r>
    </w:p>
    <w:p w:rsidR="00C2508D" w:rsidRDefault="00C2508D" w:rsidP="00C2508D">
      <w:pPr>
        <w:spacing w:after="0"/>
        <w:ind w:left="360"/>
        <w:jc w:val="both"/>
        <w:textAlignment w:val="baseline"/>
        <w:rPr>
          <w:rFonts w:eastAsia="Times New Roman" w:cstheme="minorHAnsi"/>
          <w:lang w:val="en-US" w:eastAsia="pl-PL"/>
        </w:rPr>
      </w:pPr>
    </w:p>
    <w:p w:rsidR="00C2508D" w:rsidRDefault="00C2508D" w:rsidP="00C2508D">
      <w:pPr>
        <w:spacing w:after="0"/>
        <w:jc w:val="both"/>
        <w:textAlignment w:val="baseline"/>
        <w:rPr>
          <w:rFonts w:eastAsia="Times New Roman" w:cstheme="minorHAnsi"/>
          <w:lang w:val="en-GB" w:eastAsia="pl-PL"/>
        </w:rPr>
      </w:pPr>
      <w:r>
        <w:rPr>
          <w:lang w:val="en-US"/>
        </w:rPr>
        <w:t>In addition, the Ordering Party expects the delivery of ready-to-use equipment after factory calibration</w:t>
      </w:r>
    </w:p>
    <w:p w:rsidR="00C2508D" w:rsidRPr="001E6B2C" w:rsidRDefault="00C2508D" w:rsidP="00C2508D">
      <w:pPr>
        <w:spacing w:after="0"/>
        <w:jc w:val="both"/>
        <w:textAlignment w:val="baseline"/>
        <w:rPr>
          <w:rFonts w:eastAsia="Times New Roman" w:cstheme="minorHAnsi"/>
          <w:lang w:val="en-GB"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C2508D">
      <w:pPr>
        <w:pStyle w:val="Akapitzlist"/>
        <w:numPr>
          <w:ilvl w:val="1"/>
          <w:numId w:val="36"/>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0B732B">
        <w:rPr>
          <w:rFonts w:eastAsia="Times New Roman" w:cstheme="minorHAnsi"/>
          <w:b/>
          <w:color w:val="000000"/>
          <w:lang w:val="en-US" w:eastAsia="pl-PL"/>
        </w:rPr>
        <w:t>2</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A5356B">
      <w:pPr>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A5356B">
      <w:pPr>
        <w:numPr>
          <w:ilvl w:val="0"/>
          <w:numId w:val="3"/>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A5356B">
      <w:pPr>
        <w:numPr>
          <w:ilvl w:val="0"/>
          <w:numId w:val="3"/>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A5356B">
      <w:pPr>
        <w:numPr>
          <w:ilvl w:val="0"/>
          <w:numId w:val="3"/>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A5356B">
      <w:pPr>
        <w:numPr>
          <w:ilvl w:val="0"/>
          <w:numId w:val="3"/>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Pr>
          <w:rFonts w:eastAsia="Times New Roman" w:cstheme="minorHAnsi"/>
          <w:b/>
          <w:color w:val="000000"/>
          <w:lang w:val="en-US" w:eastAsia="pl-PL"/>
        </w:rPr>
        <w:t>Z</w:t>
      </w:r>
      <w:r w:rsidRPr="00617FB2">
        <w:rPr>
          <w:rFonts w:eastAsia="Times New Roman" w:cstheme="minorHAnsi"/>
          <w:b/>
          <w:color w:val="000000"/>
          <w:lang w:val="en-US" w:eastAsia="pl-PL"/>
        </w:rPr>
        <w:t>00</w:t>
      </w:r>
      <w:r w:rsidR="000B732B">
        <w:rPr>
          <w:rFonts w:eastAsia="Times New Roman" w:cstheme="minorHAnsi"/>
          <w:b/>
          <w:color w:val="000000"/>
          <w:lang w:val="en-US" w:eastAsia="pl-PL"/>
        </w:rPr>
        <w:t>2</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7751DE" w:rsidRDefault="00334CFD" w:rsidP="00334CFD">
      <w:pPr>
        <w:jc w:val="both"/>
        <w:rPr>
          <w:rFonts w:cstheme="minorHAnsi"/>
          <w:lang w:val="en-US"/>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E61179" w:rsidRPr="00E61179">
        <w:rPr>
          <w:rFonts w:cstheme="minorHAnsi"/>
          <w:lang w:val="en-US"/>
        </w:rPr>
        <w:t xml:space="preserve">a digital large format </w:t>
      </w:r>
      <w:r w:rsidR="007751DE">
        <w:rPr>
          <w:rFonts w:cstheme="minorHAnsi"/>
          <w:lang w:val="en-US"/>
        </w:rPr>
        <w:t xml:space="preserve">aerial </w:t>
      </w:r>
      <w:r w:rsidR="00E61179" w:rsidRPr="00E61179">
        <w:rPr>
          <w:rFonts w:cstheme="minorHAnsi"/>
          <w:lang w:val="en-US"/>
        </w:rPr>
        <w:t>camera (1 piece) 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74" w:rsidRDefault="00D92174" w:rsidP="00806589">
      <w:pPr>
        <w:spacing w:after="0" w:line="240" w:lineRule="auto"/>
      </w:pPr>
      <w:r>
        <w:separator/>
      </w:r>
    </w:p>
  </w:endnote>
  <w:endnote w:type="continuationSeparator" w:id="0">
    <w:p w:rsidR="00D92174" w:rsidRDefault="00D92174"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CD3E89">
          <w:rPr>
            <w:noProof/>
          </w:rPr>
          <w:t>5</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74" w:rsidRDefault="00D92174" w:rsidP="00806589">
      <w:pPr>
        <w:spacing w:after="0" w:line="240" w:lineRule="auto"/>
      </w:pPr>
      <w:r>
        <w:separator/>
      </w:r>
    </w:p>
  </w:footnote>
  <w:footnote w:type="continuationSeparator" w:id="0">
    <w:p w:rsidR="00D92174" w:rsidRDefault="00D92174"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CB0348"/>
    <w:multiLevelType w:val="hybridMultilevel"/>
    <w:tmpl w:val="0F6AC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E14161"/>
    <w:multiLevelType w:val="hybridMultilevel"/>
    <w:tmpl w:val="C7DE3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22">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DE358A"/>
    <w:multiLevelType w:val="hybridMultilevel"/>
    <w:tmpl w:val="D27EC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49">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5"/>
  </w:num>
  <w:num w:numId="3">
    <w:abstractNumId w:val="8"/>
  </w:num>
  <w:num w:numId="4">
    <w:abstractNumId w:val="27"/>
  </w:num>
  <w:num w:numId="5">
    <w:abstractNumId w:val="37"/>
  </w:num>
  <w:num w:numId="6">
    <w:abstractNumId w:val="18"/>
  </w:num>
  <w:num w:numId="7">
    <w:abstractNumId w:val="10"/>
  </w:num>
  <w:num w:numId="8">
    <w:abstractNumId w:val="24"/>
  </w:num>
  <w:num w:numId="9">
    <w:abstractNumId w:val="43"/>
  </w:num>
  <w:num w:numId="10">
    <w:abstractNumId w:val="30"/>
  </w:num>
  <w:num w:numId="11">
    <w:abstractNumId w:val="11"/>
  </w:num>
  <w:num w:numId="12">
    <w:abstractNumId w:val="41"/>
  </w:num>
  <w:num w:numId="13">
    <w:abstractNumId w:val="46"/>
  </w:num>
  <w:num w:numId="14">
    <w:abstractNumId w:val="0"/>
  </w:num>
  <w:num w:numId="15">
    <w:abstractNumId w:val="38"/>
  </w:num>
  <w:num w:numId="16">
    <w:abstractNumId w:val="26"/>
  </w:num>
  <w:num w:numId="17">
    <w:abstractNumId w:val="16"/>
  </w:num>
  <w:num w:numId="18">
    <w:abstractNumId w:val="42"/>
  </w:num>
  <w:num w:numId="19">
    <w:abstractNumId w:val="35"/>
  </w:num>
  <w:num w:numId="20">
    <w:abstractNumId w:val="5"/>
  </w:num>
  <w:num w:numId="21">
    <w:abstractNumId w:val="15"/>
  </w:num>
  <w:num w:numId="22">
    <w:abstractNumId w:val="23"/>
  </w:num>
  <w:num w:numId="23">
    <w:abstractNumId w:val="9"/>
  </w:num>
  <w:num w:numId="24">
    <w:abstractNumId w:val="36"/>
  </w:num>
  <w:num w:numId="25">
    <w:abstractNumId w:val="25"/>
  </w:num>
  <w:num w:numId="26">
    <w:abstractNumId w:val="21"/>
  </w:num>
  <w:num w:numId="27">
    <w:abstractNumId w:val="48"/>
  </w:num>
  <w:num w:numId="28">
    <w:abstractNumId w:val="40"/>
  </w:num>
  <w:num w:numId="29">
    <w:abstractNumId w:val="14"/>
  </w:num>
  <w:num w:numId="30">
    <w:abstractNumId w:val="28"/>
  </w:num>
  <w:num w:numId="31">
    <w:abstractNumId w:val="12"/>
  </w:num>
  <w:num w:numId="32">
    <w:abstractNumId w:val="31"/>
  </w:num>
  <w:num w:numId="33">
    <w:abstractNumId w:val="4"/>
  </w:num>
  <w:num w:numId="34">
    <w:abstractNumId w:val="33"/>
  </w:num>
  <w:num w:numId="35">
    <w:abstractNumId w:val="6"/>
  </w:num>
  <w:num w:numId="36">
    <w:abstractNumId w:val="3"/>
  </w:num>
  <w:num w:numId="37">
    <w:abstractNumId w:val="47"/>
  </w:num>
  <w:num w:numId="38">
    <w:abstractNumId w:val="32"/>
  </w:num>
  <w:num w:numId="39">
    <w:abstractNumId w:val="20"/>
  </w:num>
  <w:num w:numId="40">
    <w:abstractNumId w:val="1"/>
  </w:num>
  <w:num w:numId="41">
    <w:abstractNumId w:val="19"/>
  </w:num>
  <w:num w:numId="42">
    <w:abstractNumId w:val="39"/>
  </w:num>
  <w:num w:numId="43">
    <w:abstractNumId w:val="22"/>
  </w:num>
  <w:num w:numId="44">
    <w:abstractNumId w:val="49"/>
  </w:num>
  <w:num w:numId="45">
    <w:abstractNumId w:val="34"/>
  </w:num>
  <w:num w:numId="46">
    <w:abstractNumId w:val="29"/>
  </w:num>
  <w:num w:numId="47">
    <w:abstractNumId w:val="17"/>
  </w:num>
  <w:num w:numId="48">
    <w:abstractNumId w:val="2"/>
  </w:num>
  <w:num w:numId="49">
    <w:abstractNumId w:val="44"/>
  </w:num>
  <w:num w:numId="5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CE7"/>
    <w:rsid w:val="000359B4"/>
    <w:rsid w:val="00042C1D"/>
    <w:rsid w:val="00042CF3"/>
    <w:rsid w:val="00047E1F"/>
    <w:rsid w:val="00051FE3"/>
    <w:rsid w:val="00056A0C"/>
    <w:rsid w:val="00057B64"/>
    <w:rsid w:val="00063977"/>
    <w:rsid w:val="000653DD"/>
    <w:rsid w:val="00066D95"/>
    <w:rsid w:val="00070C3D"/>
    <w:rsid w:val="00084722"/>
    <w:rsid w:val="00085752"/>
    <w:rsid w:val="00090E81"/>
    <w:rsid w:val="000944F6"/>
    <w:rsid w:val="000A0831"/>
    <w:rsid w:val="000A4CDC"/>
    <w:rsid w:val="000B52A2"/>
    <w:rsid w:val="000B732B"/>
    <w:rsid w:val="000C3B6F"/>
    <w:rsid w:val="000C4708"/>
    <w:rsid w:val="000D17D4"/>
    <w:rsid w:val="000D19E0"/>
    <w:rsid w:val="000E3566"/>
    <w:rsid w:val="000E72D6"/>
    <w:rsid w:val="001020FB"/>
    <w:rsid w:val="00102D72"/>
    <w:rsid w:val="001108AF"/>
    <w:rsid w:val="00110E96"/>
    <w:rsid w:val="00111964"/>
    <w:rsid w:val="001123BF"/>
    <w:rsid w:val="00115714"/>
    <w:rsid w:val="0012215D"/>
    <w:rsid w:val="00125D4B"/>
    <w:rsid w:val="00132A03"/>
    <w:rsid w:val="00134B79"/>
    <w:rsid w:val="00150E96"/>
    <w:rsid w:val="0016236C"/>
    <w:rsid w:val="001675F1"/>
    <w:rsid w:val="00173FDD"/>
    <w:rsid w:val="00177DB9"/>
    <w:rsid w:val="00190FE7"/>
    <w:rsid w:val="001A1C67"/>
    <w:rsid w:val="001A2275"/>
    <w:rsid w:val="001A4613"/>
    <w:rsid w:val="001B2A86"/>
    <w:rsid w:val="001C2ABB"/>
    <w:rsid w:val="001D2DE8"/>
    <w:rsid w:val="001D773B"/>
    <w:rsid w:val="001E46C8"/>
    <w:rsid w:val="001E4E96"/>
    <w:rsid w:val="001E6B2C"/>
    <w:rsid w:val="001F5C64"/>
    <w:rsid w:val="001F6CE8"/>
    <w:rsid w:val="001F78FD"/>
    <w:rsid w:val="00205D0B"/>
    <w:rsid w:val="0021048C"/>
    <w:rsid w:val="00215554"/>
    <w:rsid w:val="002157BD"/>
    <w:rsid w:val="00216978"/>
    <w:rsid w:val="00222032"/>
    <w:rsid w:val="00230056"/>
    <w:rsid w:val="00230F2E"/>
    <w:rsid w:val="002455C5"/>
    <w:rsid w:val="00250832"/>
    <w:rsid w:val="00251230"/>
    <w:rsid w:val="002523D3"/>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22086"/>
    <w:rsid w:val="00424DFB"/>
    <w:rsid w:val="004346C3"/>
    <w:rsid w:val="00436F4F"/>
    <w:rsid w:val="004378AE"/>
    <w:rsid w:val="0045258C"/>
    <w:rsid w:val="004537D7"/>
    <w:rsid w:val="00454D73"/>
    <w:rsid w:val="00456DBB"/>
    <w:rsid w:val="00457286"/>
    <w:rsid w:val="00457998"/>
    <w:rsid w:val="00463EB7"/>
    <w:rsid w:val="00465AAC"/>
    <w:rsid w:val="004710A5"/>
    <w:rsid w:val="00473DFB"/>
    <w:rsid w:val="00481B38"/>
    <w:rsid w:val="00481FD7"/>
    <w:rsid w:val="00485FE4"/>
    <w:rsid w:val="00495F9D"/>
    <w:rsid w:val="0049624F"/>
    <w:rsid w:val="004A0269"/>
    <w:rsid w:val="004A10F7"/>
    <w:rsid w:val="004A5922"/>
    <w:rsid w:val="004B37B0"/>
    <w:rsid w:val="004B4052"/>
    <w:rsid w:val="004B5742"/>
    <w:rsid w:val="004C6AC9"/>
    <w:rsid w:val="004E0A67"/>
    <w:rsid w:val="004E233F"/>
    <w:rsid w:val="004E2E97"/>
    <w:rsid w:val="004E641A"/>
    <w:rsid w:val="004F5C7D"/>
    <w:rsid w:val="004F659F"/>
    <w:rsid w:val="005034D2"/>
    <w:rsid w:val="00505B7C"/>
    <w:rsid w:val="00507B37"/>
    <w:rsid w:val="00511F65"/>
    <w:rsid w:val="00513E03"/>
    <w:rsid w:val="005203BA"/>
    <w:rsid w:val="00524179"/>
    <w:rsid w:val="00527FFE"/>
    <w:rsid w:val="00533304"/>
    <w:rsid w:val="005546D2"/>
    <w:rsid w:val="00557C79"/>
    <w:rsid w:val="00561F1C"/>
    <w:rsid w:val="00570398"/>
    <w:rsid w:val="00571E33"/>
    <w:rsid w:val="00573BA2"/>
    <w:rsid w:val="00574E89"/>
    <w:rsid w:val="00581459"/>
    <w:rsid w:val="00581572"/>
    <w:rsid w:val="00587B26"/>
    <w:rsid w:val="005930E2"/>
    <w:rsid w:val="0059473D"/>
    <w:rsid w:val="005947F7"/>
    <w:rsid w:val="0059721B"/>
    <w:rsid w:val="005A0C2F"/>
    <w:rsid w:val="005A3F34"/>
    <w:rsid w:val="005A5D74"/>
    <w:rsid w:val="005B1D92"/>
    <w:rsid w:val="005B60CB"/>
    <w:rsid w:val="005C2E50"/>
    <w:rsid w:val="005D0B13"/>
    <w:rsid w:val="005E5122"/>
    <w:rsid w:val="005F4A56"/>
    <w:rsid w:val="005F4DDB"/>
    <w:rsid w:val="005F5925"/>
    <w:rsid w:val="00610EEA"/>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934"/>
    <w:rsid w:val="006B3B5F"/>
    <w:rsid w:val="006B4EE0"/>
    <w:rsid w:val="006B6596"/>
    <w:rsid w:val="006C4037"/>
    <w:rsid w:val="006C458C"/>
    <w:rsid w:val="006D31E8"/>
    <w:rsid w:val="006D5824"/>
    <w:rsid w:val="006D59E0"/>
    <w:rsid w:val="006D5F7C"/>
    <w:rsid w:val="006E2060"/>
    <w:rsid w:val="006E395C"/>
    <w:rsid w:val="006E527F"/>
    <w:rsid w:val="006E707E"/>
    <w:rsid w:val="006E7623"/>
    <w:rsid w:val="006F181B"/>
    <w:rsid w:val="006F2984"/>
    <w:rsid w:val="006F3936"/>
    <w:rsid w:val="006F4A0D"/>
    <w:rsid w:val="007017AC"/>
    <w:rsid w:val="007118D8"/>
    <w:rsid w:val="00713FFD"/>
    <w:rsid w:val="0071557E"/>
    <w:rsid w:val="0071678B"/>
    <w:rsid w:val="007217F6"/>
    <w:rsid w:val="00732055"/>
    <w:rsid w:val="00737BFB"/>
    <w:rsid w:val="00737EEB"/>
    <w:rsid w:val="007419BB"/>
    <w:rsid w:val="00747D0F"/>
    <w:rsid w:val="00752FB9"/>
    <w:rsid w:val="00753F14"/>
    <w:rsid w:val="00766307"/>
    <w:rsid w:val="007751DE"/>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6589"/>
    <w:rsid w:val="00812C34"/>
    <w:rsid w:val="00817C8C"/>
    <w:rsid w:val="008244C5"/>
    <w:rsid w:val="0083312F"/>
    <w:rsid w:val="00846FAB"/>
    <w:rsid w:val="008478AB"/>
    <w:rsid w:val="008533DE"/>
    <w:rsid w:val="00864182"/>
    <w:rsid w:val="00883614"/>
    <w:rsid w:val="00884D4E"/>
    <w:rsid w:val="00894AEC"/>
    <w:rsid w:val="008A5266"/>
    <w:rsid w:val="008A791B"/>
    <w:rsid w:val="008B0D9B"/>
    <w:rsid w:val="008B3BB0"/>
    <w:rsid w:val="008C3EFB"/>
    <w:rsid w:val="008C5763"/>
    <w:rsid w:val="008D7B2E"/>
    <w:rsid w:val="008F18DA"/>
    <w:rsid w:val="008F2481"/>
    <w:rsid w:val="009160D9"/>
    <w:rsid w:val="0093799B"/>
    <w:rsid w:val="00942B4F"/>
    <w:rsid w:val="00945489"/>
    <w:rsid w:val="00945F0D"/>
    <w:rsid w:val="00953A8B"/>
    <w:rsid w:val="009552BE"/>
    <w:rsid w:val="00955A74"/>
    <w:rsid w:val="00957A27"/>
    <w:rsid w:val="00960199"/>
    <w:rsid w:val="009601A6"/>
    <w:rsid w:val="00961E78"/>
    <w:rsid w:val="0097591B"/>
    <w:rsid w:val="0097641D"/>
    <w:rsid w:val="0097677F"/>
    <w:rsid w:val="00984A64"/>
    <w:rsid w:val="009860EB"/>
    <w:rsid w:val="00992454"/>
    <w:rsid w:val="00992784"/>
    <w:rsid w:val="00997093"/>
    <w:rsid w:val="009A35DD"/>
    <w:rsid w:val="009A4A74"/>
    <w:rsid w:val="009A58A8"/>
    <w:rsid w:val="009A5DBC"/>
    <w:rsid w:val="009A5E54"/>
    <w:rsid w:val="009A62CC"/>
    <w:rsid w:val="009B60C8"/>
    <w:rsid w:val="009C1C38"/>
    <w:rsid w:val="009C26D2"/>
    <w:rsid w:val="009C380C"/>
    <w:rsid w:val="009D1A96"/>
    <w:rsid w:val="009E1CD9"/>
    <w:rsid w:val="009E3B42"/>
    <w:rsid w:val="009E5AD1"/>
    <w:rsid w:val="009F67CB"/>
    <w:rsid w:val="00A0290B"/>
    <w:rsid w:val="00A06ED6"/>
    <w:rsid w:val="00A07787"/>
    <w:rsid w:val="00A10411"/>
    <w:rsid w:val="00A15153"/>
    <w:rsid w:val="00A236B7"/>
    <w:rsid w:val="00A2439A"/>
    <w:rsid w:val="00A2447C"/>
    <w:rsid w:val="00A2626C"/>
    <w:rsid w:val="00A3288E"/>
    <w:rsid w:val="00A34C8E"/>
    <w:rsid w:val="00A41F0C"/>
    <w:rsid w:val="00A442F0"/>
    <w:rsid w:val="00A44373"/>
    <w:rsid w:val="00A51142"/>
    <w:rsid w:val="00A5356B"/>
    <w:rsid w:val="00A53EB2"/>
    <w:rsid w:val="00A549C9"/>
    <w:rsid w:val="00A61E20"/>
    <w:rsid w:val="00A662BB"/>
    <w:rsid w:val="00A67F74"/>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2D8F"/>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F062C"/>
    <w:rsid w:val="00BF13BB"/>
    <w:rsid w:val="00BF62D7"/>
    <w:rsid w:val="00C10652"/>
    <w:rsid w:val="00C11E07"/>
    <w:rsid w:val="00C1243C"/>
    <w:rsid w:val="00C16F48"/>
    <w:rsid w:val="00C1762E"/>
    <w:rsid w:val="00C22FD5"/>
    <w:rsid w:val="00C2508D"/>
    <w:rsid w:val="00C34985"/>
    <w:rsid w:val="00C36532"/>
    <w:rsid w:val="00C36BCA"/>
    <w:rsid w:val="00C43CCE"/>
    <w:rsid w:val="00C47485"/>
    <w:rsid w:val="00C531E2"/>
    <w:rsid w:val="00C54EA6"/>
    <w:rsid w:val="00C7077A"/>
    <w:rsid w:val="00C70D55"/>
    <w:rsid w:val="00C76D01"/>
    <w:rsid w:val="00C836F1"/>
    <w:rsid w:val="00C85A91"/>
    <w:rsid w:val="00C871B1"/>
    <w:rsid w:val="00C87E9F"/>
    <w:rsid w:val="00C95507"/>
    <w:rsid w:val="00C96866"/>
    <w:rsid w:val="00CA6494"/>
    <w:rsid w:val="00CB2CDA"/>
    <w:rsid w:val="00CB75AA"/>
    <w:rsid w:val="00CC6DAB"/>
    <w:rsid w:val="00CC778D"/>
    <w:rsid w:val="00CD3E89"/>
    <w:rsid w:val="00CD44BD"/>
    <w:rsid w:val="00CD5545"/>
    <w:rsid w:val="00CE71F1"/>
    <w:rsid w:val="00CE79F1"/>
    <w:rsid w:val="00CF0CEA"/>
    <w:rsid w:val="00CF1391"/>
    <w:rsid w:val="00CF1FD1"/>
    <w:rsid w:val="00CF271B"/>
    <w:rsid w:val="00CF407D"/>
    <w:rsid w:val="00D001B7"/>
    <w:rsid w:val="00D06F3C"/>
    <w:rsid w:val="00D0771A"/>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174"/>
    <w:rsid w:val="00D9230A"/>
    <w:rsid w:val="00D92374"/>
    <w:rsid w:val="00D934BE"/>
    <w:rsid w:val="00DA0E1F"/>
    <w:rsid w:val="00DB7EAD"/>
    <w:rsid w:val="00DC4EDD"/>
    <w:rsid w:val="00DC7B9E"/>
    <w:rsid w:val="00DD5FDF"/>
    <w:rsid w:val="00DD7334"/>
    <w:rsid w:val="00DD7358"/>
    <w:rsid w:val="00DD7A42"/>
    <w:rsid w:val="00DE048F"/>
    <w:rsid w:val="00DE583B"/>
    <w:rsid w:val="00DF5CDD"/>
    <w:rsid w:val="00DF6570"/>
    <w:rsid w:val="00E0489A"/>
    <w:rsid w:val="00E16739"/>
    <w:rsid w:val="00E1712C"/>
    <w:rsid w:val="00E173CD"/>
    <w:rsid w:val="00E20B40"/>
    <w:rsid w:val="00E224DB"/>
    <w:rsid w:val="00E37BF1"/>
    <w:rsid w:val="00E6005D"/>
    <w:rsid w:val="00E61179"/>
    <w:rsid w:val="00E7429C"/>
    <w:rsid w:val="00E8249E"/>
    <w:rsid w:val="00E85DF1"/>
    <w:rsid w:val="00E9318E"/>
    <w:rsid w:val="00E93644"/>
    <w:rsid w:val="00E945F6"/>
    <w:rsid w:val="00E97473"/>
    <w:rsid w:val="00EA4456"/>
    <w:rsid w:val="00EA7356"/>
    <w:rsid w:val="00EB4578"/>
    <w:rsid w:val="00EC0083"/>
    <w:rsid w:val="00EC0CFB"/>
    <w:rsid w:val="00EC4E91"/>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38A9"/>
    <w:rsid w:val="00F47B6C"/>
    <w:rsid w:val="00F52251"/>
    <w:rsid w:val="00F53C62"/>
    <w:rsid w:val="00F53E28"/>
    <w:rsid w:val="00F547D3"/>
    <w:rsid w:val="00F61701"/>
    <w:rsid w:val="00F62B4C"/>
    <w:rsid w:val="00F63A93"/>
    <w:rsid w:val="00F65547"/>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58B9-8B6A-472C-BD96-E816BA57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5854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2018-09-20T13:06:00Z</cp:lastPrinted>
  <dcterms:created xsi:type="dcterms:W3CDTF">2018-09-20T13:08:00Z</dcterms:created>
  <dcterms:modified xsi:type="dcterms:W3CDTF">2018-09-20T16:09:00Z</dcterms:modified>
</cp:coreProperties>
</file>